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60" w:rsidRDefault="00B30060" w:rsidP="00226D39">
      <w:pPr>
        <w:rPr>
          <w:i/>
          <w:sz w:val="24"/>
          <w:szCs w:val="24"/>
        </w:rPr>
      </w:pPr>
      <w:r w:rsidRPr="00B30060">
        <w:rPr>
          <w:i/>
          <w:sz w:val="24"/>
          <w:szCs w:val="24"/>
        </w:rPr>
        <w:t xml:space="preserve">The following table was prepared </w:t>
      </w:r>
      <w:r>
        <w:rPr>
          <w:i/>
          <w:sz w:val="24"/>
          <w:szCs w:val="24"/>
        </w:rPr>
        <w:t>by PIRE in response to a request within ADAP for data on substance use among LGBT young adult</w:t>
      </w:r>
      <w:bookmarkStart w:id="0" w:name="_GoBack"/>
      <w:bookmarkEnd w:id="0"/>
      <w:r>
        <w:rPr>
          <w:i/>
          <w:sz w:val="24"/>
          <w:szCs w:val="24"/>
        </w:rPr>
        <w:t>s in Vermont.  Other documents available on th</w:t>
      </w:r>
      <w:r w:rsidR="006556F6">
        <w:rPr>
          <w:i/>
          <w:sz w:val="24"/>
          <w:szCs w:val="24"/>
        </w:rPr>
        <w:t xml:space="preserve">e Vermont PFS/RPP Evaluation website </w:t>
      </w:r>
      <w:r>
        <w:rPr>
          <w:i/>
          <w:sz w:val="24"/>
          <w:szCs w:val="24"/>
        </w:rPr>
        <w:t xml:space="preserve">provide additional background on the Vermont Young Adult Survey.  </w:t>
      </w:r>
    </w:p>
    <w:p w:rsidR="00B30060" w:rsidRDefault="00B30060" w:rsidP="00226D39">
      <w:pPr>
        <w:rPr>
          <w:i/>
          <w:sz w:val="24"/>
          <w:szCs w:val="24"/>
        </w:rPr>
      </w:pPr>
    </w:p>
    <w:p w:rsidR="00B30060" w:rsidRPr="00B30060" w:rsidRDefault="00B30060" w:rsidP="00226D39">
      <w:pPr>
        <w:rPr>
          <w:i/>
          <w:sz w:val="24"/>
          <w:szCs w:val="24"/>
        </w:rPr>
      </w:pPr>
    </w:p>
    <w:p w:rsidR="00B30060" w:rsidRDefault="00B30060" w:rsidP="00226D39">
      <w:pPr>
        <w:rPr>
          <w:b/>
          <w:sz w:val="24"/>
          <w:szCs w:val="24"/>
        </w:rPr>
      </w:pPr>
    </w:p>
    <w:p w:rsidR="00A176B8" w:rsidRPr="00226D39" w:rsidRDefault="00226D39" w:rsidP="00226D39">
      <w:pPr>
        <w:rPr>
          <w:b/>
          <w:sz w:val="24"/>
          <w:szCs w:val="24"/>
        </w:rPr>
      </w:pPr>
      <w:r w:rsidRPr="00226D39">
        <w:rPr>
          <w:b/>
          <w:sz w:val="24"/>
          <w:szCs w:val="24"/>
        </w:rPr>
        <w:t xml:space="preserve">Prevalence rates for LGBT and non-LGBT respondents: 2018 </w:t>
      </w:r>
      <w:r w:rsidR="005D30B4">
        <w:rPr>
          <w:b/>
          <w:sz w:val="24"/>
          <w:szCs w:val="24"/>
        </w:rPr>
        <w:t xml:space="preserve">Vermont Young Adult Survey </w:t>
      </w:r>
    </w:p>
    <w:p w:rsidR="00226D39" w:rsidRDefault="00226D39" w:rsidP="00226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1440"/>
        <w:gridCol w:w="1440"/>
        <w:gridCol w:w="1710"/>
      </w:tblGrid>
      <w:tr w:rsidR="005750FD" w:rsidTr="005750FD">
        <w:tc>
          <w:tcPr>
            <w:tcW w:w="43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9F0"/>
          </w:tcPr>
          <w:p w:rsidR="005750FD" w:rsidRDefault="005750FD" w:rsidP="005750FD">
            <w:bookmarkStart w:id="1" w:name="_Hlk31199734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9F0"/>
            <w:vAlign w:val="center"/>
          </w:tcPr>
          <w:p w:rsidR="005750FD" w:rsidRPr="005750FD" w:rsidRDefault="005750FD" w:rsidP="005750FD">
            <w:pPr>
              <w:jc w:val="center"/>
              <w:rPr>
                <w:b/>
                <w:vertAlign w:val="superscript"/>
              </w:rPr>
            </w:pPr>
            <w:r w:rsidRPr="00226D39">
              <w:rPr>
                <w:b/>
              </w:rPr>
              <w:t>LGBT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9F0"/>
            <w:vAlign w:val="center"/>
          </w:tcPr>
          <w:p w:rsidR="005750FD" w:rsidRPr="005750FD" w:rsidRDefault="005750FD" w:rsidP="005750FD">
            <w:pPr>
              <w:jc w:val="center"/>
              <w:rPr>
                <w:b/>
                <w:vertAlign w:val="superscript"/>
              </w:rPr>
            </w:pPr>
            <w:r w:rsidRPr="00226D39">
              <w:rPr>
                <w:b/>
              </w:rPr>
              <w:t>Non-LGBT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9F0"/>
          </w:tcPr>
          <w:p w:rsidR="005750FD" w:rsidRPr="005750FD" w:rsidRDefault="005750FD" w:rsidP="005750FD">
            <w:pPr>
              <w:jc w:val="center"/>
            </w:pPr>
            <w:r>
              <w:t>Statistical Significance of Difference</w:t>
            </w:r>
            <w:r w:rsidR="00271B43" w:rsidRPr="00271B43">
              <w:rPr>
                <w:vertAlign w:val="superscript"/>
              </w:rPr>
              <w:t>2</w:t>
            </w:r>
          </w:p>
        </w:tc>
      </w:tr>
      <w:bookmarkEnd w:id="1"/>
      <w:tr w:rsidR="005750FD" w:rsidTr="005750FD">
        <w:tc>
          <w:tcPr>
            <w:tcW w:w="43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9F0"/>
          </w:tcPr>
          <w:p w:rsidR="005750FD" w:rsidRDefault="005750FD" w:rsidP="005750FD">
            <w:pPr>
              <w:jc w:val="right"/>
            </w:pPr>
            <w:r>
              <w:t>Unweighted N: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CE9F0"/>
          </w:tcPr>
          <w:p w:rsidR="005750FD" w:rsidRPr="00251F35" w:rsidRDefault="005750FD" w:rsidP="00720DD9">
            <w:pPr>
              <w:jc w:val="center"/>
            </w:pPr>
            <w:r w:rsidRPr="00251F35">
              <w:t>(532)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CE9F0"/>
          </w:tcPr>
          <w:p w:rsidR="005750FD" w:rsidRPr="00251F35" w:rsidRDefault="005750FD" w:rsidP="00720DD9">
            <w:pPr>
              <w:jc w:val="center"/>
            </w:pPr>
            <w:r w:rsidRPr="00251F35">
              <w:t>(1582)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CE9F0"/>
          </w:tcPr>
          <w:p w:rsidR="005750FD" w:rsidRDefault="005750FD" w:rsidP="00720DD9">
            <w:pPr>
              <w:jc w:val="center"/>
            </w:pPr>
          </w:p>
        </w:tc>
      </w:tr>
      <w:tr w:rsidR="005750FD" w:rsidTr="005750FD">
        <w:tc>
          <w:tcPr>
            <w:tcW w:w="43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Default="005750FD" w:rsidP="00720DD9">
            <w:r>
              <w:t>Alcohol use past 30 days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73.1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75.7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5750FD" w:rsidRPr="00890987" w:rsidRDefault="005750FD" w:rsidP="00720DD9">
            <w:pPr>
              <w:jc w:val="center"/>
            </w:pPr>
          </w:p>
        </w:tc>
      </w:tr>
      <w:tr w:rsidR="005750FD" w:rsidTr="005750FD">
        <w:tc>
          <w:tcPr>
            <w:tcW w:w="43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Default="005750FD" w:rsidP="00720DD9">
            <w:r>
              <w:t>Binge drinking past 30 days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48.1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51.3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750FD" w:rsidRPr="00890987" w:rsidRDefault="005750FD" w:rsidP="00720DD9">
            <w:pPr>
              <w:jc w:val="center"/>
            </w:pPr>
          </w:p>
        </w:tc>
      </w:tr>
      <w:tr w:rsidR="005750FD" w:rsidTr="005750FD">
        <w:tc>
          <w:tcPr>
            <w:tcW w:w="43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Default="005750FD" w:rsidP="00720DD9">
            <w:r>
              <w:t>Marijuana use past 30 days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49.6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42.2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:rsidR="005750FD" w:rsidRPr="00890987" w:rsidRDefault="005750FD" w:rsidP="00720DD9">
            <w:pPr>
              <w:jc w:val="center"/>
            </w:pPr>
            <w:r>
              <w:t>+++</w:t>
            </w:r>
          </w:p>
        </w:tc>
      </w:tr>
      <w:tr w:rsidR="005750FD" w:rsidTr="005750FD">
        <w:tc>
          <w:tcPr>
            <w:tcW w:w="43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Default="005750FD" w:rsidP="00720DD9">
            <w:r>
              <w:t xml:space="preserve">     Percent of users who used 20+ days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43.4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45.0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5750FD" w:rsidRPr="00890987" w:rsidRDefault="005750FD" w:rsidP="00720DD9">
            <w:pPr>
              <w:jc w:val="center"/>
            </w:pPr>
          </w:p>
        </w:tc>
      </w:tr>
      <w:tr w:rsidR="005750FD" w:rsidTr="005750FD">
        <w:tc>
          <w:tcPr>
            <w:tcW w:w="43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Default="005750FD" w:rsidP="00720DD9">
            <w:r>
              <w:t>Cigarette use past 30 days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25.8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19.9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750FD" w:rsidRPr="00890987" w:rsidRDefault="005750FD" w:rsidP="00720DD9">
            <w:pPr>
              <w:jc w:val="center"/>
            </w:pPr>
            <w:r>
              <w:t>+++</w:t>
            </w:r>
          </w:p>
        </w:tc>
      </w:tr>
      <w:tr w:rsidR="005750FD" w:rsidTr="005750FD">
        <w:tc>
          <w:tcPr>
            <w:tcW w:w="43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Default="005750FD" w:rsidP="00720DD9">
            <w:r>
              <w:t>E-cigarette or vaping device past 30 days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20.5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21.0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750FD" w:rsidRPr="00890987" w:rsidRDefault="005750FD" w:rsidP="00720DD9">
            <w:pPr>
              <w:jc w:val="center"/>
            </w:pPr>
          </w:p>
        </w:tc>
      </w:tr>
      <w:tr w:rsidR="005750FD" w:rsidTr="005750FD">
        <w:tc>
          <w:tcPr>
            <w:tcW w:w="43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E14360" w:rsidRDefault="005750FD" w:rsidP="00720DD9">
            <w:pPr>
              <w:tabs>
                <w:tab w:val="left" w:pos="182"/>
              </w:tabs>
              <w:rPr>
                <w:rFonts w:eastAsia="Calibri" w:cs="Arial"/>
              </w:rPr>
            </w:pPr>
            <w:r w:rsidRPr="00E14360">
              <w:rPr>
                <w:rFonts w:eastAsia="Calibri" w:cs="Arial"/>
              </w:rPr>
              <w:t>Any misuse of any R</w:t>
            </w:r>
            <w:r w:rsidRPr="00F81802">
              <w:rPr>
                <w:rFonts w:eastAsia="Calibri" w:cs="Arial"/>
                <w:vertAlign w:val="subscript"/>
              </w:rPr>
              <w:t>x</w:t>
            </w:r>
            <w:r w:rsidRPr="00E14360">
              <w:rPr>
                <w:rFonts w:eastAsia="Calibri" w:cs="Arial"/>
              </w:rPr>
              <w:t xml:space="preserve"> drug in past year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19.2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14.7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5750FD" w:rsidRPr="00890987" w:rsidRDefault="005750FD" w:rsidP="00720DD9">
            <w:pPr>
              <w:jc w:val="center"/>
            </w:pPr>
            <w:r>
              <w:t>++</w:t>
            </w:r>
          </w:p>
        </w:tc>
      </w:tr>
      <w:tr w:rsidR="005750FD" w:rsidTr="005750FD">
        <w:tc>
          <w:tcPr>
            <w:tcW w:w="432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E14360" w:rsidRDefault="005750FD" w:rsidP="00720DD9">
            <w:pPr>
              <w:tabs>
                <w:tab w:val="left" w:pos="182"/>
              </w:tabs>
              <w:rPr>
                <w:rFonts w:eastAsia="Calibri" w:cs="Arial"/>
              </w:rPr>
            </w:pPr>
            <w:r w:rsidRPr="00E14360">
              <w:rPr>
                <w:rFonts w:eastAsia="Calibri" w:cs="Arial"/>
              </w:rPr>
              <w:t>Any misuse of R</w:t>
            </w:r>
            <w:r w:rsidRPr="00F81802">
              <w:rPr>
                <w:rFonts w:eastAsia="Calibri" w:cs="Arial"/>
                <w:vertAlign w:val="subscript"/>
              </w:rPr>
              <w:t>x</w:t>
            </w:r>
            <w:r w:rsidRPr="00E14360">
              <w:rPr>
                <w:rFonts w:eastAsia="Calibri" w:cs="Arial"/>
              </w:rPr>
              <w:t xml:space="preserve"> pain reliever</w:t>
            </w:r>
            <w:r w:rsidR="00F81802">
              <w:rPr>
                <w:rFonts w:eastAsia="Calibri" w:cs="Arial"/>
              </w:rPr>
              <w:t>s</w:t>
            </w:r>
            <w:r w:rsidRPr="00E14360">
              <w:rPr>
                <w:rFonts w:eastAsia="Calibri" w:cs="Arial"/>
              </w:rPr>
              <w:t xml:space="preserve"> in past year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5.5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2.8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:rsidR="005750FD" w:rsidRPr="00890987" w:rsidRDefault="005750FD" w:rsidP="00720DD9">
            <w:pPr>
              <w:jc w:val="center"/>
            </w:pPr>
            <w:r>
              <w:t>+++</w:t>
            </w:r>
          </w:p>
        </w:tc>
      </w:tr>
      <w:tr w:rsidR="005750FD" w:rsidTr="005750FD">
        <w:tc>
          <w:tcPr>
            <w:tcW w:w="432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E14360" w:rsidRDefault="005750FD" w:rsidP="00720DD9">
            <w:pPr>
              <w:tabs>
                <w:tab w:val="left" w:pos="182"/>
              </w:tabs>
              <w:rPr>
                <w:rFonts w:eastAsia="Calibri" w:cs="Arial"/>
              </w:rPr>
            </w:pPr>
            <w:r w:rsidRPr="00E14360">
              <w:rPr>
                <w:rFonts w:eastAsia="Calibri" w:cs="Arial"/>
              </w:rPr>
              <w:t>Any misuse of R</w:t>
            </w:r>
            <w:r w:rsidRPr="00F81802">
              <w:rPr>
                <w:rFonts w:eastAsia="Calibri" w:cs="Arial"/>
                <w:vertAlign w:val="subscript"/>
              </w:rPr>
              <w:t>x</w:t>
            </w:r>
            <w:r w:rsidRPr="00E14360">
              <w:rPr>
                <w:rFonts w:eastAsia="Calibri" w:cs="Arial"/>
              </w:rPr>
              <w:t xml:space="preserve"> sedatives in past year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6.5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4.4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:rsidR="005750FD" w:rsidRPr="00890987" w:rsidRDefault="005750FD" w:rsidP="00720DD9">
            <w:pPr>
              <w:jc w:val="center"/>
            </w:pPr>
            <w:r>
              <w:t>+</w:t>
            </w:r>
          </w:p>
        </w:tc>
      </w:tr>
      <w:tr w:rsidR="005750FD" w:rsidTr="005750FD">
        <w:tc>
          <w:tcPr>
            <w:tcW w:w="43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E14360" w:rsidRDefault="005750FD" w:rsidP="00720DD9">
            <w:pPr>
              <w:tabs>
                <w:tab w:val="left" w:pos="182"/>
              </w:tabs>
              <w:rPr>
                <w:rFonts w:eastAsia="Calibri" w:cs="Arial"/>
              </w:rPr>
            </w:pPr>
            <w:r w:rsidRPr="00E14360">
              <w:rPr>
                <w:rFonts w:eastAsia="Calibri" w:cs="Arial"/>
              </w:rPr>
              <w:t>Any misuse of R</w:t>
            </w:r>
            <w:r w:rsidRPr="00F81802">
              <w:rPr>
                <w:rFonts w:eastAsia="Calibri" w:cs="Arial"/>
                <w:vertAlign w:val="subscript"/>
              </w:rPr>
              <w:t>x</w:t>
            </w:r>
            <w:r w:rsidRPr="00E14360">
              <w:rPr>
                <w:rFonts w:eastAsia="Calibri" w:cs="Arial"/>
              </w:rPr>
              <w:t xml:space="preserve"> stimulants in past year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15.2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5750FD" w:rsidRPr="00890987" w:rsidRDefault="005750FD" w:rsidP="00720DD9">
            <w:pPr>
              <w:jc w:val="center"/>
            </w:pPr>
            <w:r>
              <w:t>11.3</w:t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5750FD" w:rsidRPr="00890987" w:rsidRDefault="005750FD" w:rsidP="00720DD9">
            <w:pPr>
              <w:jc w:val="center"/>
            </w:pPr>
            <w:r>
              <w:t>++</w:t>
            </w:r>
          </w:p>
        </w:tc>
      </w:tr>
    </w:tbl>
    <w:p w:rsidR="00226D39" w:rsidRDefault="00226D39" w:rsidP="00226D39"/>
    <w:p w:rsidR="005750FD" w:rsidRPr="00271B43" w:rsidRDefault="005750FD" w:rsidP="00271B43">
      <w:pPr>
        <w:ind w:left="144" w:hanging="144"/>
      </w:pPr>
      <w:r>
        <w:rPr>
          <w:vertAlign w:val="superscript"/>
        </w:rPr>
        <w:t>1</w:t>
      </w:r>
      <w:r w:rsidR="00271B43">
        <w:t xml:space="preserve">LGBT status was assigned if gender identity was reported as transgender or other OR sexual orientation was reported as gay or lesbian, bisexual, or “unsure or other.”  The </w:t>
      </w:r>
      <w:r w:rsidR="00271B43" w:rsidRPr="00271B43">
        <w:rPr>
          <w:u w:val="single"/>
        </w:rPr>
        <w:t>weighted</w:t>
      </w:r>
      <w:r w:rsidR="00271B43">
        <w:t xml:space="preserve"> percent of respondents </w:t>
      </w:r>
      <w:r w:rsidR="00BE6130">
        <w:t>who self-reported</w:t>
      </w:r>
      <w:r w:rsidR="00271B43">
        <w:t xml:space="preserve"> as LGBT was 24%.</w:t>
      </w:r>
    </w:p>
    <w:p w:rsidR="00226D39" w:rsidRDefault="00271B43" w:rsidP="00226D39">
      <w:r>
        <w:rPr>
          <w:vertAlign w:val="superscript"/>
        </w:rPr>
        <w:t>2</w:t>
      </w:r>
      <w:r w:rsidR="00226D39">
        <w:t>Significance levels for comparing LGBT with non-LGBT:  + p&lt;.10   ++ p&lt;.05   +++ p&lt;.01</w:t>
      </w:r>
    </w:p>
    <w:p w:rsidR="00226D39" w:rsidRDefault="00226D39" w:rsidP="00226D39"/>
    <w:p w:rsidR="00BE6130" w:rsidRDefault="00BE6130" w:rsidP="00226D39"/>
    <w:sectPr w:rsidR="00BE6130" w:rsidSect="00F8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9"/>
    <w:rsid w:val="00025979"/>
    <w:rsid w:val="000548EE"/>
    <w:rsid w:val="000D2351"/>
    <w:rsid w:val="000E2602"/>
    <w:rsid w:val="001A56D2"/>
    <w:rsid w:val="001E7768"/>
    <w:rsid w:val="00226D39"/>
    <w:rsid w:val="00251F35"/>
    <w:rsid w:val="00271B43"/>
    <w:rsid w:val="003C78DA"/>
    <w:rsid w:val="003E705C"/>
    <w:rsid w:val="004E713A"/>
    <w:rsid w:val="005750FD"/>
    <w:rsid w:val="005A43BF"/>
    <w:rsid w:val="005C07A4"/>
    <w:rsid w:val="005D30B4"/>
    <w:rsid w:val="006556F6"/>
    <w:rsid w:val="006761E6"/>
    <w:rsid w:val="00853876"/>
    <w:rsid w:val="00890987"/>
    <w:rsid w:val="00A176B8"/>
    <w:rsid w:val="00B30060"/>
    <w:rsid w:val="00BE6130"/>
    <w:rsid w:val="00DB4CA9"/>
    <w:rsid w:val="00E14360"/>
    <w:rsid w:val="00E57874"/>
    <w:rsid w:val="00E930C1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A913"/>
  <w15:chartTrackingRefBased/>
  <w15:docId w15:val="{033D9352-EC2A-45C5-ACBD-8BB0C856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Flewelling</dc:creator>
  <cp:keywords/>
  <dc:description/>
  <cp:lastModifiedBy>Robert Flewelling</cp:lastModifiedBy>
  <cp:revision>2</cp:revision>
  <cp:lastPrinted>2020-01-29T17:09:00Z</cp:lastPrinted>
  <dcterms:created xsi:type="dcterms:W3CDTF">2020-02-10T20:29:00Z</dcterms:created>
  <dcterms:modified xsi:type="dcterms:W3CDTF">2020-02-10T20:29:00Z</dcterms:modified>
</cp:coreProperties>
</file>